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115092">
        <w:t>Mikroprzedsiębiorstwo, małe przedsiębiorstwo</w:t>
      </w:r>
    </w:p>
    <w:p w:rsidR="00115092" w:rsidRDefault="00115092" w:rsidP="0009301A">
      <w:pPr>
        <w:spacing w:after="0" w:line="240" w:lineRule="auto"/>
        <w:jc w:val="center"/>
      </w:pPr>
      <w:r>
        <w:t xml:space="preserve">Rozwijanie pozarolniczej działalności gospodarczej (rozwój DG) </w:t>
      </w:r>
    </w:p>
    <w:p w:rsidR="00DD016D" w:rsidRDefault="00DD016D" w:rsidP="0009301A">
      <w:pPr>
        <w:spacing w:after="0" w:line="240" w:lineRule="auto"/>
        <w:jc w:val="center"/>
      </w:pPr>
      <w:r>
        <w:t xml:space="preserve">C.2. </w:t>
      </w:r>
      <w:proofErr w:type="spellStart"/>
      <w:r>
        <w:t>Inkluzywne</w:t>
      </w:r>
      <w:proofErr w:type="spellEnd"/>
      <w:r>
        <w:t xml:space="preserve">, inteligentne, innowacyjne wspólnoty w Partnerstwie Ducha Gór gotowe na niekorzystne zmiany społeczne i klimatyczne </w:t>
      </w:r>
    </w:p>
    <w:p w:rsidR="00A92B2F" w:rsidRDefault="00DD016D" w:rsidP="0009301A">
      <w:pPr>
        <w:spacing w:after="0" w:line="240" w:lineRule="auto"/>
        <w:jc w:val="center"/>
      </w:pPr>
      <w:r>
        <w:t>P 2.3. Wspieranie innowacyjnej, inteligentnej przedsiębiorczości</w:t>
      </w:r>
    </w:p>
    <w:p w:rsidR="00DD016D" w:rsidRPr="0009301A" w:rsidRDefault="00DD016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6D06B0" w:rsidRDefault="006D06B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6D06B0" w:rsidRDefault="006D06B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6D06B0" w:rsidRDefault="006D06B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6D06B0" w:rsidRDefault="006D06B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6D06B0" w:rsidRDefault="006D06B0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F72F2A">
        <w:rPr>
          <w:rFonts w:eastAsia="Times New Roman" w:cstheme="minorHAnsi"/>
          <w:b/>
          <w:sz w:val="20"/>
          <w:szCs w:val="20"/>
          <w:lang w:eastAsia="pl-PL"/>
        </w:rPr>
        <w:t>8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F72F2A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F72F2A" w:rsidRPr="0009301A" w:rsidRDefault="00F72F2A" w:rsidP="00F72F2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F72F2A" w:rsidRPr="004547D0" w:rsidRDefault="00F72F2A" w:rsidP="00F72F2A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 xml:space="preserve">Zastosowanie inteligentnych rozwiązań </w:t>
            </w:r>
          </w:p>
        </w:tc>
        <w:tc>
          <w:tcPr>
            <w:tcW w:w="1363" w:type="pct"/>
            <w:shd w:val="clear" w:color="auto" w:fill="auto"/>
          </w:tcPr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E014B2">
              <w:rPr>
                <w:rFonts w:eastAsia="Tahoma" w:cs="Tahoma"/>
                <w:color w:val="000000" w:themeColor="text1"/>
                <w:sz w:val="20"/>
                <w:szCs w:val="20"/>
                <w:lang w:eastAsia="ar-SA"/>
              </w:rPr>
              <w:t>1 – w zakresie finansowym operacji  przeznaczono 20 % lub więcej,  całkowitej wartości operacji na działania dot. inteligentnych rozwiązań</w:t>
            </w:r>
          </w:p>
          <w:p w:rsidR="00F72F2A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="Tahoma"/>
                <w:color w:val="000000" w:themeColor="text1"/>
                <w:sz w:val="20"/>
                <w:szCs w:val="20"/>
              </w:rPr>
              <w:t>0 – w zakresie finansowym operacji  nie przeznaczono 20 % lub więcej,  całkowitej wartości operacji na działania dot. inteligentnych rozwiązań,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F72F2A" w:rsidRPr="0009301A" w:rsidRDefault="00F72F2A" w:rsidP="00F72F2A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mitygacyjne</w:t>
            </w:r>
            <w:proofErr w:type="spellEnd"/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4547D0">
              <w:rPr>
                <w:rFonts w:cs="Tahoma"/>
                <w:color w:val="000000" w:themeColor="text1"/>
                <w:sz w:val="20"/>
                <w:szCs w:val="20"/>
              </w:rPr>
              <w:t>mitygacyjne</w:t>
            </w:r>
            <w:proofErr w:type="spellEnd"/>
            <w:r w:rsidRPr="004547D0">
              <w:rPr>
                <w:rFonts w:cs="Tahoma"/>
                <w:color w:val="000000" w:themeColor="text1"/>
                <w:sz w:val="20"/>
                <w:szCs w:val="20"/>
              </w:rPr>
              <w:t xml:space="preserve"> i/lub działania </w:t>
            </w:r>
            <w:r w:rsidRPr="004547D0">
              <w:rPr>
                <w:rFonts w:cs="Tahoma"/>
                <w:color w:val="000000" w:themeColor="text1"/>
                <w:sz w:val="20"/>
                <w:szCs w:val="20"/>
              </w:rPr>
              <w:lastRenderedPageBreak/>
              <w:t>wzmacniające przechodzenie na gospodarkę cyrkularną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7171BE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left="172" w:right="172"/>
              <w:rPr>
                <w:b/>
                <w:color w:val="000000" w:themeColor="text1"/>
              </w:rPr>
            </w:pPr>
            <w:r w:rsidRPr="004547D0">
              <w:rPr>
                <w:b/>
                <w:color w:val="000000" w:themeColor="text1"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10 – operacja jest nowatorska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E014B2" w:rsidRPr="0009301A" w:rsidTr="002D312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>Wnioskodawca należący do grupy zdiagnozowanej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5 – osoba z niepełnosprawnością </w:t>
            </w:r>
          </w:p>
          <w:p w:rsidR="00E014B2" w:rsidRPr="004547D0" w:rsidRDefault="00E014B2" w:rsidP="00E014B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>5 -  kobieta</w:t>
            </w:r>
          </w:p>
          <w:p w:rsidR="00E014B2" w:rsidRPr="004547D0" w:rsidRDefault="00E014B2" w:rsidP="00E014B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>5 – osoby młode do 25 r. ż.</w:t>
            </w:r>
          </w:p>
          <w:p w:rsidR="00E014B2" w:rsidRPr="004547D0" w:rsidRDefault="00E014B2" w:rsidP="00E014B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>ww</w:t>
            </w:r>
            <w:proofErr w:type="spellEnd"/>
            <w:r w:rsidRPr="004547D0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grup</w:t>
            </w:r>
          </w:p>
          <w:p w:rsidR="00E014B2" w:rsidRPr="004547D0" w:rsidRDefault="00E014B2" w:rsidP="00E014B2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  <w:p w:rsidR="00E014B2" w:rsidRPr="004547D0" w:rsidRDefault="00E014B2" w:rsidP="00E014B2">
            <w:pPr>
              <w:pStyle w:val="Akapitzlist"/>
              <w:tabs>
                <w:tab w:val="left" w:pos="2481"/>
              </w:tabs>
              <w:ind w:left="142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2 – wnioskodawca brał udział</w:t>
            </w:r>
            <w:r w:rsidRPr="004547D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ws</w:t>
            </w:r>
            <w:proofErr w:type="spellEnd"/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lastRenderedPageBreak/>
              <w:t>6.</w:t>
            </w:r>
          </w:p>
        </w:tc>
        <w:tc>
          <w:tcPr>
            <w:tcW w:w="778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podlinkowaniem</w:t>
            </w:r>
            <w:proofErr w:type="spellEnd"/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0 pkt. – brak wpływu na promocję,</w:t>
            </w:r>
            <w:r w:rsidRPr="004547D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547D0">
              <w:rPr>
                <w:rFonts w:cstheme="minorHAnsi"/>
                <w:color w:val="000000" w:themeColor="text1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E014B2" w:rsidRPr="004547D0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E014B2">
              <w:rPr>
                <w:rFonts w:eastAsia="Tahoma" w:cstheme="minorHAnsi"/>
                <w:b/>
                <w:color w:val="000000" w:themeColor="text1"/>
                <w:lang w:eastAsia="ar-SA"/>
              </w:rPr>
              <w:t xml:space="preserve">Gotowość wniosku do realizacji oraz </w:t>
            </w:r>
            <w:r w:rsidRPr="00E014B2">
              <w:rPr>
                <w:rFonts w:eastAsia="Tahoma" w:cstheme="minorHAnsi"/>
                <w:b/>
                <w:color w:val="000000" w:themeColor="text1"/>
                <w:lang w:eastAsia="ar-SA"/>
              </w:rPr>
              <w:lastRenderedPageBreak/>
              <w:t>kompletność złożonych dokumentów</w:t>
            </w:r>
          </w:p>
        </w:tc>
        <w:tc>
          <w:tcPr>
            <w:tcW w:w="1363" w:type="pct"/>
            <w:shd w:val="clear" w:color="auto" w:fill="auto"/>
          </w:tcPr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 xml:space="preserve">5 - dołączono wymagane ostateczne pozwolenia na budowę i/lub zgłoszenie wraz z brakiem sprzeciwu lub dokument potwierdzający, że nie jest wymagane </w:t>
            </w: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 xml:space="preserve">zgłoszenie: </w:t>
            </w:r>
          </w:p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- budowy i robót budowlanych niewymagających pozwolenia na budowę i/lub</w:t>
            </w:r>
          </w:p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- zmiany sposobu użytkowania obiektu budowlanego lub jego części</w:t>
            </w:r>
          </w:p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color w:val="000000" w:themeColor="text1"/>
                <w:sz w:val="20"/>
                <w:szCs w:val="20"/>
                <w:lang w:eastAsia="ar-SA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0 – nie spełnia powyższego.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 w:rsidRPr="004547D0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E014B2" w:rsidRPr="00E014B2" w:rsidRDefault="00E014B2" w:rsidP="00E014B2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E014B2">
              <w:rPr>
                <w:rFonts w:eastAsia="Tahoma" w:cstheme="minorHAnsi"/>
                <w:color w:val="000000" w:themeColor="text1"/>
                <w:sz w:val="20"/>
                <w:szCs w:val="20"/>
              </w:rPr>
              <w:t>1 – wartość dofinansowania nie przekracza 120 tys. zł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lastRenderedPageBreak/>
              <w:t>0 – wartość dofinansowania przekracza 120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E014B2" w:rsidRPr="004547D0" w:rsidRDefault="00E014B2" w:rsidP="00E014B2">
            <w:pPr>
              <w:spacing w:after="0"/>
              <w:rPr>
                <w:rFonts w:eastAsia="Times New Roman" w:cstheme="minorHAnsi"/>
                <w:color w:val="000000" w:themeColor="text1"/>
                <w:lang w:eastAsia="pl-PL"/>
              </w:rPr>
            </w:pPr>
          </w:p>
          <w:p w:rsidR="00E014B2" w:rsidRPr="004547D0" w:rsidRDefault="00E014B2" w:rsidP="00E014B2">
            <w:pPr>
              <w:rPr>
                <w:rFonts w:eastAsia="Times New Roman" w:cstheme="minorHAnsi"/>
                <w:lang w:eastAsia="pl-PL"/>
              </w:rPr>
            </w:pPr>
            <w:r w:rsidRPr="004547D0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10 –</w:t>
            </w:r>
            <w:r w:rsidRPr="004547D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  <w:p w:rsidR="00E014B2" w:rsidRPr="004547D0" w:rsidRDefault="00E014B2" w:rsidP="00E014B2">
            <w:pPr>
              <w:tabs>
                <w:tab w:val="left" w:pos="1196"/>
              </w:tabs>
              <w:rPr>
                <w:rFonts w:cs="Tahoma"/>
                <w:sz w:val="20"/>
                <w:szCs w:val="20"/>
                <w:lang w:eastAsia="ar-SA"/>
              </w:rPr>
            </w:pPr>
            <w:r w:rsidRPr="004547D0">
              <w:rPr>
                <w:rFonts w:cs="Tahoma"/>
                <w:sz w:val="20"/>
                <w:szCs w:val="20"/>
                <w:lang w:eastAsia="ar-SA"/>
              </w:rPr>
              <w:tab/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E014B2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E014B2" w:rsidRPr="00E014B2" w:rsidRDefault="00E014B2" w:rsidP="00E014B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E014B2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E014B2" w:rsidRPr="004547D0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  <w:vAlign w:val="center"/>
          </w:tcPr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 pkt. -  działania są realizowane we współpracy/partnerstwie z podmiotem certyfikowanym znakiem KML a współpraca jest adekwatna do wnioskowanej operacji</w:t>
            </w:r>
          </w:p>
          <w:p w:rsidR="00E014B2" w:rsidRPr="004547D0" w:rsidRDefault="004547D0" w:rsidP="004547D0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E014B2" w:rsidRPr="0009301A" w:rsidRDefault="00E014B2" w:rsidP="00E014B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4547D0" w:rsidRPr="0009301A" w:rsidTr="00BC5736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4547D0" w:rsidRPr="0009301A" w:rsidRDefault="004547D0" w:rsidP="004547D0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4547D0" w:rsidRPr="004547D0" w:rsidRDefault="004547D0" w:rsidP="004547D0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4547D0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Utworzenie nowego miejsca pracy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4547D0" w:rsidRPr="004547D0" w:rsidRDefault="004547D0" w:rsidP="004547D0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10 – 0,5 etatu nowe miejsce pracy</w:t>
            </w:r>
          </w:p>
          <w:p w:rsidR="004547D0" w:rsidRPr="004547D0" w:rsidRDefault="004547D0" w:rsidP="004547D0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 – 0,25 etatu nowe miejsce pracy</w:t>
            </w:r>
          </w:p>
          <w:p w:rsidR="004547D0" w:rsidRPr="004547D0" w:rsidRDefault="004547D0" w:rsidP="004547D0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7D0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0 – brak nowego miejsca pracy</w:t>
            </w:r>
          </w:p>
        </w:tc>
        <w:tc>
          <w:tcPr>
            <w:tcW w:w="2666" w:type="pct"/>
            <w:shd w:val="clear" w:color="auto" w:fill="auto"/>
          </w:tcPr>
          <w:p w:rsidR="004547D0" w:rsidRPr="0009301A" w:rsidRDefault="004547D0" w:rsidP="004547D0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4547D0" w:rsidRPr="0009301A" w:rsidTr="00D75827">
        <w:trPr>
          <w:trHeight w:val="86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4547D0" w:rsidRDefault="004547D0" w:rsidP="004547D0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lastRenderedPageBreak/>
              <w:t>12.</w:t>
            </w:r>
          </w:p>
        </w:tc>
        <w:tc>
          <w:tcPr>
            <w:tcW w:w="778" w:type="pct"/>
            <w:shd w:val="clear" w:color="auto" w:fill="auto"/>
          </w:tcPr>
          <w:p w:rsidR="004547D0" w:rsidRPr="004547D0" w:rsidRDefault="004547D0" w:rsidP="004547D0">
            <w:pPr>
              <w:spacing w:after="0" w:line="256" w:lineRule="auto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4547D0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  <w:p w:rsidR="004547D0" w:rsidRPr="004547D0" w:rsidRDefault="004547D0" w:rsidP="004547D0">
            <w:pPr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4547D0" w:rsidRPr="0009301A" w:rsidRDefault="004547D0" w:rsidP="004547D0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4547D0" w:rsidRPr="0009301A" w:rsidTr="00D75827">
        <w:trPr>
          <w:trHeight w:val="86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4547D0" w:rsidRDefault="004547D0" w:rsidP="004547D0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13.</w:t>
            </w:r>
          </w:p>
        </w:tc>
        <w:tc>
          <w:tcPr>
            <w:tcW w:w="778" w:type="pct"/>
            <w:shd w:val="clear" w:color="auto" w:fill="auto"/>
          </w:tcPr>
          <w:p w:rsidR="004547D0" w:rsidRPr="004547D0" w:rsidRDefault="004547D0" w:rsidP="004547D0">
            <w:pPr>
              <w:spacing w:after="0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4547D0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  <w:p w:rsidR="004547D0" w:rsidRPr="004547D0" w:rsidRDefault="004547D0" w:rsidP="004547D0">
            <w:pPr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4547D0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4547D0" w:rsidRPr="004547D0" w:rsidRDefault="004547D0" w:rsidP="004547D0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4547D0" w:rsidRPr="0009301A" w:rsidRDefault="004547D0" w:rsidP="004547D0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690" w:rsidRDefault="00554690" w:rsidP="0009301A">
      <w:pPr>
        <w:spacing w:after="0" w:line="240" w:lineRule="auto"/>
      </w:pPr>
      <w:r>
        <w:separator/>
      </w:r>
    </w:p>
  </w:endnote>
  <w:endnote w:type="continuationSeparator" w:id="0">
    <w:p w:rsidR="00554690" w:rsidRDefault="00554690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554690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690" w:rsidRDefault="00554690" w:rsidP="0009301A">
      <w:pPr>
        <w:spacing w:after="0" w:line="240" w:lineRule="auto"/>
      </w:pPr>
      <w:r>
        <w:separator/>
      </w:r>
    </w:p>
  </w:footnote>
  <w:footnote w:type="continuationSeparator" w:id="0">
    <w:p w:rsidR="00554690" w:rsidRDefault="00554690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353E49"/>
    <w:rsid w:val="00446489"/>
    <w:rsid w:val="004547D0"/>
    <w:rsid w:val="00554690"/>
    <w:rsid w:val="005A5325"/>
    <w:rsid w:val="006D06B0"/>
    <w:rsid w:val="007B7F6B"/>
    <w:rsid w:val="00854C1E"/>
    <w:rsid w:val="00855A26"/>
    <w:rsid w:val="00976385"/>
    <w:rsid w:val="00990F15"/>
    <w:rsid w:val="00A07FD3"/>
    <w:rsid w:val="00A92B2F"/>
    <w:rsid w:val="00B11B12"/>
    <w:rsid w:val="00BF5916"/>
    <w:rsid w:val="00C54082"/>
    <w:rsid w:val="00C54DFF"/>
    <w:rsid w:val="00CE3398"/>
    <w:rsid w:val="00D02E3B"/>
    <w:rsid w:val="00D14A3D"/>
    <w:rsid w:val="00D1742B"/>
    <w:rsid w:val="00D626F4"/>
    <w:rsid w:val="00D75827"/>
    <w:rsid w:val="00D85037"/>
    <w:rsid w:val="00DD016D"/>
    <w:rsid w:val="00E014B2"/>
    <w:rsid w:val="00E318BA"/>
    <w:rsid w:val="00E83904"/>
    <w:rsid w:val="00EB3BA5"/>
    <w:rsid w:val="00F25722"/>
    <w:rsid w:val="00F644D6"/>
    <w:rsid w:val="00F72F2A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772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5</cp:revision>
  <cp:lastPrinted>2025-05-06T06:39:00Z</cp:lastPrinted>
  <dcterms:created xsi:type="dcterms:W3CDTF">2025-05-07T07:50:00Z</dcterms:created>
  <dcterms:modified xsi:type="dcterms:W3CDTF">2025-05-08T10:09:00Z</dcterms:modified>
</cp:coreProperties>
</file>